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Schmid Anette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ROBERT-BOSCH-STR. 32-36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SCHMID Group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1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3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000FF"/>
              </w:rPr>
              <w:t>05/27/2026</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120" w:type="dxa"/>
            <w:vAlign w:val="bottom"/>
            <w:gridSpan w:val="2"/>
            <w:vMerge w:val="continue"/>
          </w:tcPr>
          <w:p>
            <w:pPr>
              <w:spacing w:after="0"/>
              <w:rPr>
                <w:sz w:val="8"/>
                <w:szCs w:val="8"/>
                <w:color w:val="auto"/>
              </w:rPr>
            </w:pPr>
          </w:p>
        </w:tc>
        <w:tc>
          <w:tcPr>
            <w:tcW w:w="5320" w:type="dxa"/>
            <w:vAlign w:val="bottom"/>
            <w:gridSpan w:val="2"/>
            <w:vMerge w:val="continue"/>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FREUDENSTADT 2M</w:t>
            </w:r>
          </w:p>
        </w:tc>
        <w:tc>
          <w:tcPr>
            <w:tcW w:w="1560" w:type="dxa"/>
            <w:vAlign w:val="bottom"/>
            <w:vMerge w:val="restart"/>
          </w:tcPr>
          <w:p>
            <w:pPr>
              <w:jc w:val="right"/>
              <w:ind w:right="593"/>
              <w:spacing w:after="0"/>
              <w:rPr>
                <w:sz w:val="20"/>
                <w:szCs w:val="20"/>
                <w:color w:val="auto"/>
              </w:rPr>
            </w:pPr>
            <w:r>
              <w:rPr>
                <w:rFonts w:ascii="Times New Roman" w:cs="Times New Roman" w:eastAsia="Times New Roman" w:hAnsi="Times New Roman"/>
                <w:sz w:val="17"/>
                <w:szCs w:val="17"/>
                <w:color w:val="0000FF"/>
              </w:rPr>
              <w:t>72250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11,136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5.8647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13,111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23, 2026, the Reporting Person received 24,247 Ordinary Shares as bonus compensation due to them for their work in a management capacity for the Issuer in fiscal year 2023. The Reporting Person holds these securities directly. On May 28, 2026 13,111 Ordinary Shares were credited into the Reporting Persons account and 11,136 Ordinary Shares were withheld by the Issuer to pay the tax obligation arising from the receipt by the Reporting Person of 24,247 Ordinary Shares as bonus compensation.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Karl Reismueller as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as for Anette Schmid</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 FILINGS ON FORMS ID, 3, 4, 5 AND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RESPECT OF SECURITIES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SCHMID Group N.V.</w:t>
      </w:r>
    </w:p>
    <w:p>
      <w:pPr>
        <w:spacing w:after="0" w:line="7"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The undersigned hereby constitutes and appoints Karl Sebastian Reismueller, as the undersigneds true and lawful attorney-in-fact and agent, with full power of substitution and resubstitution for the undersigned in the undersigneds name and stead in any and all capacities,</w:t>
      </w:r>
    </w:p>
    <w:p>
      <w:pPr>
        <w:ind w:right="3139"/>
        <w:spacing w:after="0" w:line="249" w:lineRule="auto"/>
        <w:rPr>
          <w:sz w:val="20"/>
          <w:szCs w:val="20"/>
          <w:color w:val="auto"/>
        </w:rPr>
      </w:pPr>
      <w:r>
        <w:rPr>
          <w:rFonts w:ascii="Courier New" w:cs="Courier New" w:eastAsia="Courier New" w:hAnsi="Courier New"/>
          <w:sz w:val="17"/>
          <w:szCs w:val="17"/>
          <w:color w:val="auto"/>
        </w:rPr>
        <w:t>to sign and file for and on the undersigneds behalf, in respect of any acquisition, disposition or other change in ownership of any securities of SCHMID Group N.V. (the "Company"), the following:</w:t>
      </w:r>
    </w:p>
    <w:p>
      <w:pPr>
        <w:ind w:right="333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ID to be filed with the Securities and Exchange Commission (the "SEC");</w:t>
      </w:r>
    </w:p>
    <w:p>
      <w:pPr>
        <w:ind w:right="41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Initial Statement of Beneficial Ownership of Securities on Form 3 to be filed with the SEC;</w:t>
      </w:r>
    </w:p>
    <w:p>
      <w:pPr>
        <w:ind w:right="27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Statement of Changes of Beneficial Ownership of Securities on Form 4 to be filed with the SEC;</w:t>
      </w: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Annual Statement of Beneficial Ownership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5 to be filed with the SEC;</w:t>
      </w:r>
    </w:p>
    <w:p>
      <w:pPr>
        <w:spacing w:after="0" w:line="7" w:lineRule="exact"/>
        <w:rPr>
          <w:sz w:val="20"/>
          <w:szCs w:val="20"/>
          <w:color w:val="auto"/>
        </w:rPr>
      </w:pPr>
    </w:p>
    <w:p>
      <w:pPr>
        <w:ind w:right="30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of Proposed Sale of Securities on Form 144 to be filed with the SEC; and</w:t>
      </w:r>
    </w:p>
    <w:p>
      <w:pPr>
        <w:ind w:right="333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agreements, certificates, receipts, or other documents in connection therewith.</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full power and authority to the attorney-in-fact to seek and obtain as the undersigneds representative and on the undersigneds behalf, information on transactions in</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such attorney-in-fact and agent full power and authority to do and perform each and every act and thing requisite and necessary in connection with such matters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hereby ratifies and confirms all that any such 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agent or substitute may do or cause to be done by virtue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7" w:lineRule="exact"/>
        <w:rPr>
          <w:sz w:val="20"/>
          <w:szCs w:val="20"/>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w:t>
      </w:r>
    </w:p>
    <w:p>
      <w:pPr>
        <w:spacing w:after="0" w:line="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w:t>
      </w:r>
    </w:p>
    <w:p>
      <w:pPr>
        <w:spacing w:after="0" w:line="7" w:lineRule="exact"/>
        <w:rPr>
          <w:rFonts w:ascii="Courier New" w:cs="Courier New" w:eastAsia="Courier New" w:hAnsi="Courier New"/>
          <w:sz w:val="17"/>
          <w:szCs w:val="17"/>
          <w:color w:val="auto"/>
        </w:rPr>
      </w:pP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requirement of the Securities Exchange Act of 1934, as amended (the "Exchange Act"), (ii) any liability of the undersigned for</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to comply with such requirements or (iii) any obligation or liability of the undersigned for profit disgorgement under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16(b) of the Exchange Act; and</w:t>
      </w:r>
    </w:p>
    <w:p>
      <w:pPr>
        <w:spacing w:after="0" w:line="7" w:lineRule="exact"/>
        <w:rPr>
          <w:rFonts w:ascii="Courier New" w:cs="Courier New" w:eastAsia="Courier New" w:hAnsi="Courier New"/>
          <w:sz w:val="17"/>
          <w:szCs w:val="17"/>
          <w:color w:val="auto"/>
        </w:rPr>
      </w:pPr>
    </w:p>
    <w:p>
      <w:pPr>
        <w:ind w:right="2819" w:firstLine="7"/>
        <w:spacing w:after="0" w:line="249"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7"/>
          <w:szCs w:val="17"/>
          <w:color w:val="auto"/>
        </w:rPr>
        <w:t>Date: Freudenstadt, 27th February 2026</w:t>
        <w:tab/>
        <w:t>/s/Anette Schmid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Anette Schmid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5"/>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23157" TargetMode="External"/><Relationship Id="rId14" Type="http://schemas.openxmlformats.org/officeDocument/2006/relationships/hyperlink" Target="http://www.sec.gov/cgi-bin/browse-edgar?action=getcompany&amp;CIK=000198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2026-06-01T06:40:22Z</dcterms:created>
  <dcterms:modified xsi:type="dcterms:W3CDTF">2026-06-01T06:40:22Z</dcterms:modified>
</cp:coreProperties>
</file>