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Schuetz Arthur Josef Hermann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CRONSTETTENSTR. 12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FRANKFURT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60322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SCHMID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Schmid Group N.V.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53,512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42,118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line was executed on behalf of the Reporting Person pursuant to a sell-to-cover instruction to satisfy tax withholding obligations triggered by the vesting of management incentive stock awards reported on Line 1 above.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Arthur Schuetz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667" TargetMode="External"/><Relationship Id="rId5" Type="http://schemas.openxmlformats.org/officeDocument/2006/relationships/hyperlink" Target="http://www.sec.gov/cgi-bin/browse-edgar?action=getcompany&amp;CIK=0001987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3329</Characters>
  <CharactersWithSpaces>3864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